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10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21:40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Vastgestelde verslagen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250130 verslag presidium 30 januari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126,11 KB</text:p>
          </table:table-cell>
          <table:table-cell table:style-name="Table3.A2" office:value-type="string">
            <text:p text:style-name="P22">
              <text:a xlink:type="simple" xlink:href="https://gemeenteraad.hillegom.nl/Vergaderingen/Presidium/2025/06-maart/19:30/Vaststellen-verslag-d-d-30-januari-2025/250130-verslag-presidium-30-januari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250116 verslag beeldvormende commissie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86,84 KB</text:p>
          </table:table-cell>
          <table:table-cell table:style-name="Table3.A2" office:value-type="string">
            <text:p text:style-name="P22">
              <text:a xlink:type="simple" xlink:href="https://gemeenteraad.hillegom.nl/Vergaderingen/Beeldvormende-commissie/2025/16-januari/19:30/250116-verslag-beeldvormende-commissie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250109 verslag raadscommissie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99,79 KB</text:p>
          </table:table-cell>
          <table:table-cell table:style-name="Table3.A2" office:value-type="string">
            <text:p text:style-name="P22">
              <text:a xlink:type="simple" xlink:href="https://gemeenteraad.hillegom.nl/Vergaderingen/Raadscommissie/2025/09-januari/19:30/250109-verslag-raadscommissie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250123 verslag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162,67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3-januari/19:30/250123-verslag-raadsvergadering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58" meta:character-count="382" meta:non-whitespace-character-count="3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344665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344665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