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291025 Schriftelijke vragen ex. art. 30 VVD Hillegom inzake Draka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169,53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6-november/19:30/Schriftelijke-vragen/291025-Schriftelijke-vragen-ex-art-30-VVD-Hillegom-inzake-Drak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250901 Beantwoording schriftelijke vragen HvH Locatie Oekraiense ontheemden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115,44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5/02-oktober/19:30/Schriftelijke-vragen/250901-Beantwoording-schriftelijke-vragen-HvH-Locatie-Oekraiense-ontheem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7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