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230228 Beantwoording schriftelijke vervolgvragen GroenLinks ex art. 31 Centrumplan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68,76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13-april/19:30/Schriftelijke-vragen/230228-Beantwoording-schriftelijke-vervolgvragen-GroenLinks-ex-art-31-Centrumplan-Dunantstaet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230228 Beantwoording schriftelijke vervolgvragen GroenLinks ex art. 31 Centrumplan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Schriftelijke-vragen/230228-Beantwoording-schriftelijke-vervolgvragen-GroenLinks-ex-art-31-Centrumplan-Dunantstae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230221 Beantwoording schriftelijke vragen GroenLinks ex art. 31 Centrumproject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Schriftelijke-vragen/230221-Beantwoording-schriftelijke-vragen-GroenLinks-ex-art-31-Centrumproject-Dunantstaet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230228 Vervolg schriftelijke vragen GroenLinks ex art. 31 Centrumplan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16-maart/19:30/Schriftelijke-vragen/230228-Vervolg-schriftelijke-vragen-GroenLinks-ex-art-31-Centrumplan-Dunantstae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230221 Beantwoording schriftelijke vragen GroenLinks ex art. 31 Centrumproject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16-maart/19:30/Schriftelijke-vragen/230221-Beantwoording-schriftelijke-vragen-GroenLinks-ex-art-31-Centrumproject-Dunantstaet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9" meta:character-count="727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