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schriftelijke vragen GL, GS brief aan PS PZH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GL inzake besluit Provincie Noord-Holland over DPW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 inzake gelijke beloning en kansen voor gelijk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Bijlage-bij-beantwoording-schriftelijke-vragen-GL-GS-brief-aan-PS-PZH.pdf" TargetMode="External" /><Relationship Id="rId26" Type="http://schemas.openxmlformats.org/officeDocument/2006/relationships/hyperlink" Target="https://gemeenteraad.hillegom.nl/documenten/Schriftelijke-vragen/Beantwoording-schriftelijke-vragen-GL-inzake-besluit-Provincie-Noord-Holland-over-DPW.pdf" TargetMode="External" /><Relationship Id="rId27" Type="http://schemas.openxmlformats.org/officeDocument/2006/relationships/hyperlink" Target="https://gemeenteraad.hillegom.nl/documenten/Schriftelijke-vragen/Beantwoording-schriftelijke-vragen-D66-inzake-gelijke-beloning-en-kansen-voor-gelijk-wer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