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VNG Ledenbrief 23_053 Toelichting inzet reserves vanaf 2024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7-VNG-Ledenbrief-23-053-Toelichting-inzet-reserves-vanaf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VNG, ledenbrief 23_052 Kenniscentrum Onteigeningen voor overheden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6-VNG-ledenbrief-23-052-Kenniscentrum-Onteigeningen-voor-overh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VAB, Lachgascilinders in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5-VAB-Lachgascilinders-in-restaf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VNG, ledenbrief 23_051 Salarisbrief Cao Gemeenten_SGO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4-VNG-ledenbrief-23-051-Salarisbrief-Cao-Gemeenten-SGO-2024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D03 Griffie Stadskanaal, Motie oproep gemeenten vanwege schrijnende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3-Griffie-Stadskanaal-Motie-oproep-gemeenten-vanwege-schrijnende-situatie-Ter-Ap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Provincie Zuid-Holland, 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2-Provincie-Zuid-Holland-Financieel-toezicht-begrot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Ondernemend Hillegom, Parkeerbeleidsplan en Nota Parkeernormen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Ingekomen-stukken/D01-Ondernemend-Hillegom-Parkeerbeleidsplan-en-Nota-Parkeernormen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Zienswijze, Provalu 2030, van werkbedrijf naar ontwikkelbedrijf, meerjarenvisie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Ingekomen-stukken/C01-Zienswijze-Provalu-2030-van-werkbedrijf-naar-ontwikkelbedrijf-meerjaren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3" meta:character-count="914" meta:non-whitespace-character-count="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