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VNG Ledenbrief 23_053 Toelichting inzet reserves vanaf 2024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7-VNG-Ledenbrief-23-053-Toelichting-inzet-reserves-vanaf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VNG, ledenbrief 23_052 Kenniscentrum Onteigeningen voor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6-VNG-ledenbrief-23-052-Kenniscentrum-Onteigeningen-voor-over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VAB, Lachgascilinders in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5-VAB-Lachgascilinders-in-rest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VNG, ledenbrief 23_051 Salarisbrief Cao Gemeenten_SGO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4-VNG-ledenbrief-23-051-Salarisbrief-Cao-Gemeenten-SGO-2024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Griffie Stadskanaal, Motie oproep gemeenten vanwege schrijnende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3-Griffie-Stadskanaal-Motie-oproep-gemeenten-vanwege-schrijnende-situatie-Ter-Ap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Provincie Zuid-Holland, 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2-Provincie-Zuid-Holland-Financieel-toezicht-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Ondernemend Hillegom, Parkeerbeleidsplan en Nota Parkeernormen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1-Ondernemend-Hillegom-Parkeerbeleidsplan-en-Nota-Parkeernormen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Zienswijze, Provalu 2030, van werkbedrijf naar ontwikkelbedrijf, meerjarenvisie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C01-Zienswijze-Provalu-2030-van-werkbedrijf-naar-ontwikkelbedrijf-meerjaren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3" meta:character-count="914" meta:non-whitespace-character-count="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