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VVD-GL-Fractie Co Jansen Uitvoeringsprogramma spelen en sporten buitenruimte 2020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68,46 KB</text:p>
          </table:table-cell>
          <table:table-cell table:style-name="Table3.A2" office:value-type="string">
            <text:p text:style-name="P22">
              <text:a xlink:type="simple" xlink:href="https://gemeenteraad.hillegom.nl/Documenten/Moties/200917-motie-VVD-GL-Fractie-Co-Jansen-Uitvoeringsprogramma-spelen-en-sporten-buitenruimt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BlH-VVD-GL-D66 Reconstructie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85,10 KB</text:p>
          </table:table-cell>
          <table:table-cell table:style-name="Table3.A2" office:value-type="string">
            <text:p text:style-name="P22">
              <text:a xlink:type="simple" xlink:href="https://gemeenteraad.hillegom.nl/Documenten/Moties/200917-motie-BlH-VVD-GL-D66-Reconstructie-Nieuw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Fractie Co Jansen Onveilige spoorwegovergang Frederikslaan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gemeenteraad.hillegom.nl/Documenten/Moties/200917-motie-Fractie-Co-Jansen-Onveilige-spoorwegovergang-Frederiks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8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