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Db04 Raadsbrief Verkoopresultaten koopwoningen Tuindorp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b04-Raadsbrief-Verkoopresultaten-koopwoningen-Tuindorp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Db05 Raadsbrief Participatieplan Elsbroek Oost Fase 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b05-Raadsbrief-Participatieplan-Elsbroek-Oost-Fas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Db03 Raadsbrief Stand van zaken leerlingenvervoer najaar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b03-Raadsbrief-Stand-van-zaken-leerlingenvervoer-najaa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Db02 Raadsbrief Tijdelijke verhuizing ontheemden Stationsweg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b02-Raadsbrief-Tijdelijke-verhuizing-ontheemden-Stations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Db01 Raadsbrief Ontwikkelingen transformatie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b01-Raadsbrief-Ontwikkelingen-transformatie-JeugdzorgPl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590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