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College, raadsbrief Ontwerpverordening Nadeelcompensatie Hillegom 2022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3-College-raadsbrief-Ontwerpverordening-Nadeelcompensatie-Hillegom-2022-ter-inz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College, raadsbrief Herijking governance jeugdzorg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329,10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2-College-raadsbrief-Herijking-governance-jeugdzorg-Holland-Rij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College, raadsbrief Tussentijdse Rapportage Programma Datagedreven Sturing (DgS)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453,69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College-raadsbrief-Tussentijdse-Rapportage-Programma-Datagedreven-Sturing-Dg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College, raadsbrief Nieuw contract Waarborgfonds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College-raadsbrief-Nieuw-contract-Waarborgfonds-sociale-woning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College, raadsbrief Verkeers- en parkeertellingen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raadsbrief-Verkeers-en-parkeertellingen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College, raadsmail d.d. 16-07-2021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mail-d-d-16-07-2021-inzake-coronacri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College, Raadsbrief warmtetransitie Hillegom zomer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warmtetransitie-Hillegom-zom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College, raadsbrief Voortgangsinfo Stuurgroep Mobiliteitsoplossingen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604,50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Voortgangsinfo-Stuurgroep-Mobiliteitsoplossingen-Noordelijke-DenB-stre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College, raadsbrief Inspectierapport Jeugdbescherming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2-College-raadsbrief-Inspectierapport-Jeugdbescherming-5-jul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D08 College, raadsbrief Bewonersbrief en publicatie herinrichting Pr. Irenelaan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8-College-raadsbrief-Bewonersbrief-en-publicatie-herinrichting-Pr-Irene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D07 College, raadsbrief Bewonersbrief en publicatie rotonde Weerlaan-Vosselaan-Heemskerklaan (bij IKC)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brief-Bewonersbrief-en-publicatie-rotonde-Weerlaan-Vosselaan-Heemskerklaan-bij-IK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D05 College, raadsbrief Opbrengsten meedenksessie Lokale Energiestrategie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Opbrengsten-meedenksessie-Lokale-Energiestrategie-me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D04 College, raadsbrief Voortgang Niet Actief Beveiligde Overwegen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Voortgang-Niet-Actief-Beveiligde-Overwegen-Hillegom-en-Liss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Burgemeester Van Erk, maandelijkse raadsrapportage Covid-wet, TWM,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743,43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Burgemeester-Van-Erk-maandelijkse-raadsrapportage-Covid-wet-TWM-jun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College, raadsmail d.d. 25-06-2021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mail-d-d-25-06-2021-inzake-coronacris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0" meta:character-count="1744" meta:non-whitespace-character-count="1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